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7B66751A"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#109-emeeting</w:t>
      </w:r>
      <w:r>
        <w:rPr>
          <w:rFonts w:ascii="Arial" w:hAnsi="Arial" w:cs="Arial"/>
          <w:b/>
          <w:bCs/>
          <w:sz w:val="28"/>
        </w:rPr>
        <w:tab/>
        <w:t xml:space="preserve">     </w:t>
      </w:r>
      <w:r w:rsidRPr="00636678">
        <w:rPr>
          <w:rFonts w:ascii="Arial" w:hAnsi="Arial" w:cs="Arial"/>
          <w:b/>
          <w:bCs/>
          <w:sz w:val="28"/>
        </w:rPr>
        <w:t>R1-22</w:t>
      </w:r>
      <w:r w:rsidR="005C270F">
        <w:rPr>
          <w:rFonts w:ascii="Arial" w:hAnsi="Arial" w:cs="Arial"/>
          <w:b/>
          <w:bCs/>
          <w:sz w:val="28"/>
        </w:rPr>
        <w:t>05013</w:t>
      </w:r>
    </w:p>
    <w:p w14:paraId="5A1E987A" w14:textId="2652402C" w:rsidR="00350246" w:rsidRDefault="00350246"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Pr="00424014">
        <w:rPr>
          <w:rFonts w:ascii="Arial" w:hAnsi="Arial" w:cs="Arial"/>
          <w:b/>
          <w:bCs/>
          <w:sz w:val="28"/>
          <w:szCs w:val="28"/>
          <w:lang w:eastAsia="zh-CN"/>
        </w:rPr>
        <w:t>May</w:t>
      </w:r>
      <w:r w:rsidRPr="00424014">
        <w:rPr>
          <w:rFonts w:ascii="Arial" w:hAnsi="Arial" w:cs="Arial"/>
          <w:b/>
          <w:bCs/>
          <w:sz w:val="28"/>
          <w:szCs w:val="28"/>
          <w:lang w:eastAsia="ja-JP"/>
        </w:rPr>
        <w:t xml:space="preserve"> 9</w:t>
      </w:r>
      <w:proofErr w:type="gramStart"/>
      <w:r w:rsidRPr="00424014">
        <w:rPr>
          <w:rFonts w:ascii="Arial" w:hAnsi="Arial" w:cs="Arial"/>
          <w:b/>
          <w:bCs/>
          <w:sz w:val="28"/>
          <w:szCs w:val="28"/>
          <w:vertAlign w:val="superscript"/>
          <w:lang w:eastAsia="ja-JP"/>
        </w:rPr>
        <w:t>th</w:t>
      </w:r>
      <w:r w:rsidRPr="00424014">
        <w:rPr>
          <w:rFonts w:ascii="Arial" w:hAnsi="Arial" w:cs="Arial"/>
          <w:b/>
          <w:bCs/>
          <w:sz w:val="28"/>
          <w:szCs w:val="28"/>
          <w:lang w:eastAsia="ja-JP"/>
        </w:rPr>
        <w:t xml:space="preserve">  –</w:t>
      </w:r>
      <w:proofErr w:type="gramEnd"/>
      <w:r w:rsidRPr="00424014">
        <w:rPr>
          <w:rFonts w:ascii="Arial" w:hAnsi="Arial" w:cs="Arial"/>
          <w:b/>
          <w:bCs/>
          <w:sz w:val="28"/>
          <w:szCs w:val="28"/>
          <w:lang w:eastAsia="ja-JP"/>
        </w:rPr>
        <w:t xml:space="preserve"> May 20</w:t>
      </w:r>
      <w:r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1BDBD0AD"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431F1">
        <w:rPr>
          <w:rFonts w:ascii="Arial" w:hAnsi="Arial"/>
          <w:sz w:val="24"/>
        </w:rPr>
        <w:t>8.17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DCD186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F50D5">
        <w:rPr>
          <w:rFonts w:ascii="Arial" w:hAnsi="Arial"/>
          <w:sz w:val="24"/>
        </w:rPr>
        <w:t>Remaining Issues</w:t>
      </w:r>
      <w:r w:rsidR="00980A48">
        <w:rPr>
          <w:rFonts w:ascii="Arial" w:hAnsi="Arial"/>
          <w:sz w:val="24"/>
        </w:rPr>
        <w:t xml:space="preserve"> o</w:t>
      </w:r>
      <w:r w:rsidR="008F50D5">
        <w:rPr>
          <w:rFonts w:ascii="Arial" w:hAnsi="Arial"/>
          <w:sz w:val="24"/>
        </w:rPr>
        <w:t>f</w:t>
      </w:r>
      <w:r w:rsidR="002C55DC">
        <w:rPr>
          <w:rFonts w:ascii="Arial" w:hAnsi="Arial"/>
          <w:sz w:val="24"/>
        </w:rPr>
        <w:t xml:space="preserve"> </w:t>
      </w:r>
      <w:bookmarkStart w:id="2" w:name="OLE_LINK3"/>
      <w:r w:rsidR="002C55DC">
        <w:rPr>
          <w:rFonts w:ascii="Arial" w:hAnsi="Arial"/>
          <w:sz w:val="24"/>
        </w:rPr>
        <w:t>Rel-17</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C73F777" w14:textId="0267E2B7" w:rsidR="00F94403"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w:t>
      </w:r>
      <w:r w:rsidR="00DB12D7">
        <w:rPr>
          <w:rFonts w:ascii="Times New Roman" w:eastAsia="Times New Roman" w:hAnsi="Times New Roman"/>
          <w:b w:val="0"/>
          <w:sz w:val="20"/>
          <w:lang w:eastAsia="zh-CN"/>
        </w:rPr>
        <w:t>el-</w:t>
      </w:r>
      <w:r w:rsidRPr="00545392">
        <w:rPr>
          <w:rFonts w:ascii="Times New Roman" w:eastAsia="Times New Roman" w:hAnsi="Times New Roman"/>
          <w:b w:val="0"/>
          <w:sz w:val="20"/>
          <w:lang w:eastAsia="zh-CN"/>
        </w:rPr>
        <w:t>17 NR FR1 which includes the R</w:t>
      </w:r>
      <w:r w:rsidR="00DB12D7">
        <w:rPr>
          <w:rFonts w:ascii="Times New Roman" w:eastAsia="Times New Roman" w:hAnsi="Times New Roman"/>
          <w:b w:val="0"/>
          <w:sz w:val="20"/>
          <w:lang w:eastAsia="zh-CN"/>
        </w:rPr>
        <w:t>el-</w:t>
      </w:r>
      <w:r w:rsidRPr="00545392">
        <w:rPr>
          <w:rFonts w:ascii="Times New Roman" w:eastAsia="Times New Roman" w:hAnsi="Times New Roman"/>
          <w:b w:val="0"/>
          <w:sz w:val="20"/>
          <w:lang w:eastAsia="zh-CN"/>
        </w:rPr>
        <w:t>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w:t>
      </w:r>
      <w:r w:rsidR="006A35E8">
        <w:rPr>
          <w:rFonts w:ascii="Times New Roman" w:eastAsia="Times New Roman" w:hAnsi="Times New Roman"/>
          <w:b w:val="0"/>
          <w:sz w:val="20"/>
          <w:lang w:eastAsia="zh-CN"/>
        </w:rPr>
        <w:t>8</w:t>
      </w:r>
      <w:r w:rsidR="00542014">
        <w:rPr>
          <w:rFonts w:ascii="Times New Roman" w:eastAsia="Times New Roman" w:hAnsi="Times New Roman"/>
          <w:b w:val="0"/>
          <w:sz w:val="20"/>
          <w:lang w:eastAsia="zh-CN"/>
        </w:rPr>
        <w:t xml:space="preserve">-emeeting, </w:t>
      </w:r>
      <w:r w:rsidR="00D35E36">
        <w:rPr>
          <w:rFonts w:ascii="Times New Roman" w:eastAsia="Times New Roman" w:hAnsi="Times New Roman"/>
          <w:b w:val="0"/>
          <w:sz w:val="20"/>
          <w:lang w:eastAsia="zh-CN"/>
        </w:rPr>
        <w:t xml:space="preserve">RAN1 </w:t>
      </w:r>
      <w:r w:rsidR="006A35E8">
        <w:rPr>
          <w:rFonts w:ascii="Times New Roman" w:eastAsia="Times New Roman" w:hAnsi="Times New Roman"/>
          <w:b w:val="0"/>
          <w:sz w:val="20"/>
          <w:lang w:eastAsia="zh-CN"/>
        </w:rPr>
        <w:t>agreed the Text Proposals</w:t>
      </w:r>
      <w:r w:rsidR="00295EF9">
        <w:rPr>
          <w:rFonts w:ascii="Times New Roman" w:eastAsia="Times New Roman" w:hAnsi="Times New Roman"/>
          <w:b w:val="0"/>
          <w:sz w:val="20"/>
          <w:lang w:eastAsia="zh-CN"/>
        </w:rPr>
        <w:t xml:space="preserve"> based on former RAN1 agreements.</w:t>
      </w:r>
      <w:r w:rsidR="004A5606">
        <w:rPr>
          <w:rFonts w:ascii="Times New Roman" w:eastAsia="Times New Roman" w:hAnsi="Times New Roman"/>
          <w:b w:val="0"/>
          <w:sz w:val="20"/>
          <w:lang w:eastAsia="zh-CN"/>
        </w:rPr>
        <w:t xml:space="preserve"> Until now the major leftover issue is mainly SRS</w:t>
      </w:r>
      <w:r w:rsidR="00501FDF">
        <w:rPr>
          <w:rFonts w:ascii="Times New Roman" w:eastAsia="Times New Roman" w:hAnsi="Times New Roman"/>
          <w:b w:val="0"/>
          <w:sz w:val="20"/>
          <w:lang w:eastAsia="zh-CN"/>
        </w:rPr>
        <w:t xml:space="preserve"> carrier switch</w:t>
      </w:r>
      <w:r w:rsidR="00CE1B4D">
        <w:rPr>
          <w:rFonts w:ascii="Times New Roman" w:eastAsia="Times New Roman" w:hAnsi="Times New Roman"/>
          <w:b w:val="0"/>
          <w:sz w:val="20"/>
          <w:lang w:eastAsia="zh-CN"/>
        </w:rPr>
        <w:t>ing</w:t>
      </w:r>
      <w:r w:rsidR="00501FDF">
        <w:rPr>
          <w:rFonts w:ascii="Times New Roman" w:eastAsia="Times New Roman" w:hAnsi="Times New Roman"/>
          <w:b w:val="0"/>
          <w:sz w:val="20"/>
          <w:lang w:eastAsia="zh-CN"/>
        </w:rPr>
        <w:t xml:space="preserve"> together with UL Tx switching, and back</w:t>
      </w:r>
      <w:r w:rsidR="001C6FDF">
        <w:rPr>
          <w:rFonts w:ascii="Times New Roman" w:eastAsia="Times New Roman" w:hAnsi="Times New Roman"/>
          <w:b w:val="0"/>
          <w:sz w:val="20"/>
          <w:lang w:eastAsia="zh-CN"/>
        </w:rPr>
        <w:t>-</w:t>
      </w:r>
      <w:r w:rsidR="00501FDF">
        <w:rPr>
          <w:rFonts w:ascii="Times New Roman" w:eastAsia="Times New Roman" w:hAnsi="Times New Roman"/>
          <w:b w:val="0"/>
          <w:sz w:val="20"/>
          <w:lang w:eastAsia="zh-CN"/>
        </w:rPr>
        <w:t>to</w:t>
      </w:r>
      <w:r w:rsidR="001C6FDF">
        <w:rPr>
          <w:rFonts w:ascii="Times New Roman" w:eastAsia="Times New Roman" w:hAnsi="Times New Roman"/>
          <w:b w:val="0"/>
          <w:sz w:val="20"/>
          <w:lang w:eastAsia="zh-CN"/>
        </w:rPr>
        <w:t>-</w:t>
      </w:r>
      <w:r w:rsidR="00501FDF">
        <w:rPr>
          <w:rFonts w:ascii="Times New Roman" w:eastAsia="Times New Roman" w:hAnsi="Times New Roman"/>
          <w:b w:val="0"/>
          <w:sz w:val="20"/>
          <w:lang w:eastAsia="zh-CN"/>
        </w:rPr>
        <w:t>back switching avoidance due to SRS carrier switching.</w:t>
      </w:r>
    </w:p>
    <w:p w14:paraId="544BF5F7" w14:textId="647417A7" w:rsidR="00985C5A"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In this paper, we provide views on the</w:t>
      </w:r>
      <w:r w:rsidR="00501FDF">
        <w:rPr>
          <w:rFonts w:ascii="Times New Roman" w:eastAsia="Times New Roman" w:hAnsi="Times New Roman"/>
          <w:b w:val="0"/>
          <w:sz w:val="20"/>
          <w:lang w:eastAsia="zh-CN"/>
        </w:rPr>
        <w:t>se</w:t>
      </w:r>
      <w:r w:rsidRPr="00545392">
        <w:rPr>
          <w:rFonts w:ascii="Times New Roman" w:eastAsia="Times New Roman" w:hAnsi="Times New Roman"/>
          <w:b w:val="0"/>
          <w:sz w:val="20"/>
          <w:lang w:eastAsia="zh-CN"/>
        </w:rPr>
        <w:t xml:space="preserve"> </w:t>
      </w:r>
      <w:r w:rsidR="00501FDF">
        <w:rPr>
          <w:rFonts w:ascii="Times New Roman" w:eastAsia="Times New Roman" w:hAnsi="Times New Roman"/>
          <w:b w:val="0"/>
          <w:sz w:val="20"/>
          <w:lang w:eastAsia="zh-CN"/>
        </w:rPr>
        <w:t xml:space="preserve">two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w:t>
      </w:r>
      <w:r w:rsidR="00307F64">
        <w:rPr>
          <w:rFonts w:ascii="Times New Roman" w:eastAsia="Times New Roman" w:hAnsi="Times New Roman"/>
          <w:b w:val="0"/>
          <w:sz w:val="20"/>
          <w:lang w:eastAsia="zh-CN"/>
        </w:rPr>
        <w:t>.</w:t>
      </w:r>
    </w:p>
    <w:p w14:paraId="04B0FCD7" w14:textId="77777777" w:rsidR="00D63111" w:rsidRDefault="00D63111" w:rsidP="00530A1F">
      <w:pPr>
        <w:rPr>
          <w:lang w:val="en-GB" w:eastAsia="zh-CN"/>
        </w:rPr>
      </w:pPr>
      <w:bookmarkStart w:id="3" w:name="_Ref473802466"/>
      <w:bookmarkStart w:id="4" w:name="_Ref462669569"/>
    </w:p>
    <w:p w14:paraId="1886E70C" w14:textId="718D32F5" w:rsidR="00713450" w:rsidRDefault="00713450" w:rsidP="006E27C6">
      <w:pPr>
        <w:pStyle w:val="Heading1"/>
        <w:rPr>
          <w:lang w:eastAsia="zh-CN"/>
        </w:rPr>
      </w:pPr>
      <w:bookmarkStart w:id="5" w:name="OLE_LINK2"/>
      <w:r w:rsidRPr="00146534">
        <w:rPr>
          <w:lang w:eastAsia="zh-CN"/>
        </w:rPr>
        <w:t>SRS carrier switch</w:t>
      </w:r>
      <w:r w:rsidR="00E46BDC" w:rsidRPr="00146534">
        <w:rPr>
          <w:lang w:eastAsia="zh-CN"/>
        </w:rPr>
        <w:t>ing</w:t>
      </w:r>
    </w:p>
    <w:p w14:paraId="74D5FBD8" w14:textId="77777777" w:rsidR="00090A57" w:rsidRDefault="00090A57" w:rsidP="00090A57">
      <w:pPr>
        <w:rPr>
          <w:lang w:val="en-GB" w:eastAsia="zh-CN"/>
        </w:rPr>
      </w:pPr>
      <w:r w:rsidRPr="00554D72">
        <w:rPr>
          <w:lang w:val="en-GB" w:eastAsia="zh-CN"/>
        </w:rPr>
        <w:t xml:space="preserve">RAN1 had extensive discussion on UL Tx switching together with SRS carrier switching. </w:t>
      </w:r>
    </w:p>
    <w:p w14:paraId="4DA204BE" w14:textId="1A863D41" w:rsidR="005C0283" w:rsidRPr="00554D72" w:rsidRDefault="00090A57" w:rsidP="00090A57">
      <w:pPr>
        <w:rPr>
          <w:lang w:eastAsia="zh-CN"/>
        </w:rPr>
      </w:pPr>
      <w:r w:rsidRPr="00554D72">
        <w:t xml:space="preserve">During the email discussion in </w:t>
      </w:r>
      <w:r w:rsidRPr="00554D72">
        <w:rPr>
          <w:rFonts w:hint="eastAsia"/>
          <w:lang w:eastAsia="zh-CN"/>
        </w:rPr>
        <w:t>RAN</w:t>
      </w:r>
      <w:r w:rsidRPr="00554D72">
        <w:t>1 #104b-emeeting, companies agreed that we could wait for the conclusion of email thread [</w:t>
      </w:r>
      <w:r w:rsidRPr="00554D72">
        <w:rPr>
          <w:lang w:eastAsia="zh-CN"/>
        </w:rPr>
        <w:t>104b-e-NR-7.1CRs -02] which is trying to solve similar ambiguity issue</w:t>
      </w:r>
      <w:r w:rsidR="00961CFD">
        <w:rPr>
          <w:lang w:eastAsia="zh-CN"/>
        </w:rPr>
        <w:t xml:space="preserve"> even without UL Tx switching</w:t>
      </w:r>
      <w:r w:rsidRPr="00554D72">
        <w:rPr>
          <w:lang w:eastAsia="zh-CN"/>
        </w:rPr>
        <w:t xml:space="preserve">. </w:t>
      </w:r>
    </w:p>
    <w:p w14:paraId="430693FE" w14:textId="12C25850" w:rsidR="005C0283" w:rsidRDefault="00C143EB" w:rsidP="00090A57">
      <w:pPr>
        <w:rPr>
          <w:lang w:eastAsia="zh-CN"/>
        </w:rPr>
      </w:pPr>
      <w:r>
        <w:rPr>
          <w:lang w:eastAsia="zh-CN"/>
        </w:rPr>
        <w:t xml:space="preserve">In RAN1#108-emeeting, </w:t>
      </w:r>
      <w:r w:rsidR="009F6F27">
        <w:rPr>
          <w:lang w:eastAsia="zh-CN"/>
        </w:rPr>
        <w:t xml:space="preserve">SRS carrier switching </w:t>
      </w:r>
      <w:r w:rsidR="00360358">
        <w:rPr>
          <w:lang w:eastAsia="zh-CN"/>
        </w:rPr>
        <w:t>without UL Tx switching progressed with following agreement</w:t>
      </w:r>
      <w:r w:rsidR="0013230C">
        <w:rPr>
          <w:lang w:eastAsia="zh-CN"/>
        </w:rPr>
        <w:t xml:space="preserve"> and working assumption</w:t>
      </w:r>
      <w:r w:rsidR="006E2938">
        <w:rPr>
          <w:lang w:eastAsia="zh-CN"/>
        </w:rPr>
        <w:t>.</w:t>
      </w:r>
    </w:p>
    <w:tbl>
      <w:tblPr>
        <w:tblStyle w:val="TableGrid"/>
        <w:tblW w:w="0" w:type="auto"/>
        <w:tblLook w:val="04A0" w:firstRow="1" w:lastRow="0" w:firstColumn="1" w:lastColumn="0" w:noHBand="0" w:noVBand="1"/>
      </w:tblPr>
      <w:tblGrid>
        <w:gridCol w:w="9962"/>
      </w:tblGrid>
      <w:tr w:rsidR="00360358" w:rsidRPr="006E2938" w14:paraId="140E9CBD" w14:textId="77777777" w:rsidTr="00360358">
        <w:tc>
          <w:tcPr>
            <w:tcW w:w="9962" w:type="dxa"/>
          </w:tcPr>
          <w:p w14:paraId="251F7423" w14:textId="77777777" w:rsidR="00745D4A" w:rsidRPr="0033095B" w:rsidRDefault="00745D4A" w:rsidP="00745D4A">
            <w:pPr>
              <w:snapToGrid w:val="0"/>
              <w:rPr>
                <w:rFonts w:eastAsia="Malgun Gothic"/>
                <w:bCs/>
                <w:lang w:eastAsia="ko-KR"/>
              </w:rPr>
            </w:pPr>
            <w:r w:rsidRPr="0033095B">
              <w:rPr>
                <w:bCs/>
                <w:highlight w:val="green"/>
              </w:rPr>
              <w:t>Agreement</w:t>
            </w:r>
          </w:p>
          <w:p w14:paraId="0F9FC685" w14:textId="77777777" w:rsidR="00360358" w:rsidRPr="006E2938" w:rsidRDefault="00360358" w:rsidP="00360358">
            <w:pPr>
              <w:snapToGrid w:val="0"/>
            </w:pPr>
            <w:r w:rsidRPr="006E2938">
              <w:t>For SRS carrier switching in Rel-17,</w:t>
            </w:r>
          </w:p>
          <w:p w14:paraId="7F8F9735" w14:textId="77777777" w:rsidR="00360358" w:rsidRPr="006E2938" w:rsidRDefault="00360358" w:rsidP="00360358">
            <w:pPr>
              <w:pStyle w:val="ListParagraph"/>
              <w:numPr>
                <w:ilvl w:val="0"/>
                <w:numId w:val="38"/>
              </w:numPr>
              <w:overflowPunct w:val="0"/>
              <w:autoSpaceDE w:val="0"/>
              <w:autoSpaceDN w:val="0"/>
              <w:adjustRightInd w:val="0"/>
              <w:spacing w:after="180"/>
              <w:contextualSpacing/>
              <w:textAlignment w:val="baseline"/>
              <w:rPr>
                <w:rFonts w:ascii="Times New Roman" w:hAnsi="Times New Roman"/>
                <w:sz w:val="20"/>
                <w:szCs w:val="20"/>
              </w:rPr>
            </w:pPr>
            <w:r w:rsidRPr="006E2938">
              <w:rPr>
                <w:rFonts w:ascii="Times New Roman" w:hAnsi="Times New Roman"/>
                <w:sz w:val="20"/>
                <w:szCs w:val="20"/>
              </w:rPr>
              <w:t>Introduce prioritization rules for carriers that are in the same band as the source CC for intra-band CA</w:t>
            </w:r>
          </w:p>
          <w:p w14:paraId="42A8C39D" w14:textId="77777777" w:rsidR="00360358" w:rsidRPr="006E2938" w:rsidRDefault="00360358" w:rsidP="00360358">
            <w:pPr>
              <w:pStyle w:val="ListParagraph"/>
              <w:numPr>
                <w:ilvl w:val="0"/>
                <w:numId w:val="38"/>
              </w:numPr>
              <w:overflowPunct w:val="0"/>
              <w:autoSpaceDE w:val="0"/>
              <w:autoSpaceDN w:val="0"/>
              <w:adjustRightInd w:val="0"/>
              <w:spacing w:after="180"/>
              <w:contextualSpacing/>
              <w:textAlignment w:val="baseline"/>
              <w:rPr>
                <w:rFonts w:ascii="Times New Roman" w:hAnsi="Times New Roman"/>
                <w:sz w:val="20"/>
                <w:szCs w:val="20"/>
              </w:rPr>
            </w:pPr>
            <w:r w:rsidRPr="006E2938">
              <w:rPr>
                <w:rFonts w:ascii="Times New Roman" w:hAnsi="Times New Roman"/>
                <w:sz w:val="20"/>
                <w:szCs w:val="20"/>
              </w:rPr>
              <w:t>Introduce prioritization rules for carriers that are in a different band as the source CC for inter-band CA</w:t>
            </w:r>
          </w:p>
          <w:p w14:paraId="5F654582" w14:textId="77777777" w:rsidR="00360358" w:rsidRPr="006E2938" w:rsidRDefault="00360358" w:rsidP="00360358">
            <w:pPr>
              <w:pStyle w:val="ListParagraph"/>
              <w:numPr>
                <w:ilvl w:val="1"/>
                <w:numId w:val="38"/>
              </w:numPr>
              <w:overflowPunct w:val="0"/>
              <w:autoSpaceDE w:val="0"/>
              <w:autoSpaceDN w:val="0"/>
              <w:adjustRightInd w:val="0"/>
              <w:spacing w:after="180"/>
              <w:contextualSpacing/>
              <w:textAlignment w:val="baseline"/>
              <w:rPr>
                <w:rFonts w:ascii="Times New Roman" w:hAnsi="Times New Roman"/>
                <w:sz w:val="20"/>
                <w:szCs w:val="20"/>
                <w:lang w:val="fr-FR"/>
              </w:rPr>
            </w:pPr>
            <w:proofErr w:type="spellStart"/>
            <w:r w:rsidRPr="006E2938">
              <w:rPr>
                <w:rFonts w:ascii="Times New Roman" w:hAnsi="Times New Roman"/>
                <w:sz w:val="20"/>
                <w:szCs w:val="20"/>
                <w:lang w:val="fr-FR"/>
              </w:rPr>
              <w:t>Introduce</w:t>
            </w:r>
            <w:proofErr w:type="spellEnd"/>
            <w:r w:rsidRPr="006E2938">
              <w:rPr>
                <w:rFonts w:ascii="Times New Roman" w:hAnsi="Times New Roman"/>
                <w:sz w:val="20"/>
                <w:szCs w:val="20"/>
                <w:lang w:val="fr-FR"/>
              </w:rPr>
              <w:t xml:space="preserve"> a new </w:t>
            </w:r>
            <w:proofErr w:type="spellStart"/>
            <w:r w:rsidRPr="006E2938">
              <w:rPr>
                <w:rFonts w:ascii="Times New Roman" w:hAnsi="Times New Roman"/>
                <w:sz w:val="20"/>
                <w:szCs w:val="20"/>
                <w:lang w:val="fr-FR"/>
              </w:rPr>
              <w:t>capability</w:t>
            </w:r>
            <w:proofErr w:type="spellEnd"/>
          </w:p>
          <w:p w14:paraId="4B288682" w14:textId="77777777" w:rsidR="00360358" w:rsidRPr="006E2938" w:rsidRDefault="00360358" w:rsidP="00360358">
            <w:pPr>
              <w:snapToGrid w:val="0"/>
              <w:rPr>
                <w:rFonts w:eastAsia="Malgun Gothic"/>
                <w:bCs/>
                <w:highlight w:val="green"/>
                <w:lang w:val="fr-FR" w:eastAsia="ko-KR"/>
              </w:rPr>
            </w:pPr>
            <w:r w:rsidRPr="006E2938">
              <w:rPr>
                <w:bCs/>
                <w:highlight w:val="green"/>
                <w:lang w:val="fr-FR"/>
              </w:rPr>
              <w:t>Agreement</w:t>
            </w:r>
          </w:p>
          <w:p w14:paraId="2CAF57E1" w14:textId="6BFE47BF" w:rsidR="00360358" w:rsidRPr="006E2938" w:rsidRDefault="00360358" w:rsidP="00360358">
            <w:r w:rsidRPr="006E2938">
              <w:t>For Rel-17, when the UE supports half duplex TDD CA and SRS carrier switching simultaneously, the UE first applies SRS prioritization rules, next applies collision directional rules.</w:t>
            </w:r>
          </w:p>
          <w:p w14:paraId="56128018" w14:textId="77777777" w:rsidR="00360358" w:rsidRPr="006E2938" w:rsidRDefault="00360358" w:rsidP="00360358">
            <w:pPr>
              <w:rPr>
                <w:bCs/>
                <w:highlight w:val="darkYellow"/>
              </w:rPr>
            </w:pPr>
            <w:r w:rsidRPr="006E2938">
              <w:rPr>
                <w:bCs/>
                <w:highlight w:val="darkYellow"/>
              </w:rPr>
              <w:t>Working Assumption</w:t>
            </w:r>
          </w:p>
          <w:p w14:paraId="1EC8ED04" w14:textId="77777777" w:rsidR="00360358" w:rsidRPr="006E2938" w:rsidRDefault="00360358" w:rsidP="00360358">
            <w:r w:rsidRPr="006E2938">
              <w:t xml:space="preserve">A new UE capability is defined as below, </w:t>
            </w:r>
          </w:p>
          <w:p w14:paraId="1D397332" w14:textId="77777777" w:rsidR="00360358" w:rsidRPr="006E2938" w:rsidRDefault="00360358" w:rsidP="00360358">
            <w:pPr>
              <w:numPr>
                <w:ilvl w:val="0"/>
                <w:numId w:val="39"/>
              </w:numPr>
              <w:overflowPunct/>
              <w:autoSpaceDE/>
              <w:autoSpaceDN/>
              <w:adjustRightInd/>
              <w:spacing w:after="0"/>
              <w:textAlignment w:val="auto"/>
            </w:pPr>
            <w:r w:rsidRPr="006E2938">
              <w:t xml:space="preserve">For each “source-target” pair (as indicated by </w:t>
            </w:r>
            <w:r w:rsidRPr="006E2938">
              <w:rPr>
                <w:i/>
              </w:rPr>
              <w:t>srs-SwitchingTimesListNR</w:t>
            </w:r>
            <w:r w:rsidRPr="006E2938">
              <w:t>), the UE can indicate which other bands in the band combination are affected by the SRS switch. If this new indication is missing, the UE defaults to Rel-15 behavior.</w:t>
            </w:r>
          </w:p>
          <w:p w14:paraId="4004F63E" w14:textId="77777777" w:rsidR="00360358" w:rsidRPr="006E2938" w:rsidRDefault="00360358" w:rsidP="00360358">
            <w:pPr>
              <w:numPr>
                <w:ilvl w:val="0"/>
                <w:numId w:val="39"/>
              </w:numPr>
              <w:overflowPunct/>
              <w:autoSpaceDE/>
              <w:autoSpaceDN/>
              <w:adjustRightInd/>
              <w:spacing w:after="0"/>
              <w:textAlignment w:val="auto"/>
            </w:pPr>
            <w:r w:rsidRPr="006E2938">
              <w:lastRenderedPageBreak/>
              <w:t>If the UE indicates the new list of bands, the dropping rules / timelines apply to the bands indicated by the list (requires update in RAN1 specs).</w:t>
            </w:r>
          </w:p>
          <w:p w14:paraId="339FC9D4" w14:textId="2D24F181" w:rsidR="00360358" w:rsidRPr="006E2938" w:rsidRDefault="00360358" w:rsidP="00090A57">
            <w:r w:rsidRPr="006E2938">
              <w:t xml:space="preserve">Note: the new UE capability has no impact on the legacy capability </w:t>
            </w:r>
            <w:r w:rsidRPr="006E2938">
              <w:rPr>
                <w:i/>
              </w:rPr>
              <w:t>txSwitchImpactToRx</w:t>
            </w:r>
            <w:r w:rsidRPr="006E2938">
              <w:t xml:space="preserve"> and </w:t>
            </w:r>
            <w:r w:rsidRPr="006E2938">
              <w:rPr>
                <w:i/>
              </w:rPr>
              <w:t>txSwitchWithAnotherBand</w:t>
            </w:r>
          </w:p>
        </w:tc>
      </w:tr>
    </w:tbl>
    <w:p w14:paraId="0082FC2F" w14:textId="5515D906" w:rsidR="00360358" w:rsidRDefault="00360358" w:rsidP="00090A57">
      <w:pPr>
        <w:rPr>
          <w:lang w:eastAsia="zh-CN"/>
        </w:rPr>
      </w:pPr>
    </w:p>
    <w:p w14:paraId="7D1C7DB0" w14:textId="7DCD7DEE" w:rsidR="00C143EB" w:rsidRPr="00554D72" w:rsidRDefault="006E2938" w:rsidP="00090A57">
      <w:pPr>
        <w:rPr>
          <w:lang w:eastAsia="zh-CN"/>
        </w:rPr>
      </w:pPr>
      <w:r>
        <w:rPr>
          <w:lang w:eastAsia="zh-CN"/>
        </w:rPr>
        <w:t xml:space="preserve">According to former </w:t>
      </w:r>
      <w:r w:rsidR="0097333D">
        <w:rPr>
          <w:lang w:eastAsia="zh-CN"/>
        </w:rPr>
        <w:t xml:space="preserve">consensus, we would rely on the outcome of generic SRS carrier switching </w:t>
      </w:r>
      <w:r w:rsidR="00C7608D">
        <w:rPr>
          <w:lang w:eastAsia="zh-CN"/>
        </w:rPr>
        <w:t xml:space="preserve">as baseline </w:t>
      </w:r>
      <w:r w:rsidR="0097333D">
        <w:rPr>
          <w:lang w:eastAsia="zh-CN"/>
        </w:rPr>
        <w:t xml:space="preserve">to further discuss </w:t>
      </w:r>
      <w:r w:rsidR="00C7608D">
        <w:rPr>
          <w:lang w:eastAsia="zh-CN"/>
        </w:rPr>
        <w:t xml:space="preserve">the combined features. </w:t>
      </w:r>
      <w:r w:rsidR="007559CD">
        <w:rPr>
          <w:lang w:eastAsia="zh-CN"/>
        </w:rPr>
        <w:t>The above agreement</w:t>
      </w:r>
      <w:r w:rsidR="0013230C">
        <w:rPr>
          <w:lang w:eastAsia="zh-CN"/>
        </w:rPr>
        <w:t>s and working assumption are helpful, but still not clear</w:t>
      </w:r>
      <w:r w:rsidR="00962596">
        <w:rPr>
          <w:lang w:eastAsia="zh-CN"/>
        </w:rPr>
        <w:t xml:space="preserve"> how </w:t>
      </w:r>
      <w:r w:rsidR="00F07E4F">
        <w:rPr>
          <w:lang w:eastAsia="zh-CN"/>
        </w:rPr>
        <w:t xml:space="preserve">to be captured in the specification eventually. </w:t>
      </w:r>
      <w:r w:rsidR="00B24481">
        <w:rPr>
          <w:lang w:eastAsia="zh-CN"/>
        </w:rPr>
        <w:t xml:space="preserve">We </w:t>
      </w:r>
      <w:r w:rsidR="00315347">
        <w:rPr>
          <w:lang w:eastAsia="zh-CN"/>
        </w:rPr>
        <w:t>propose</w:t>
      </w:r>
      <w:r w:rsidR="00B24481">
        <w:rPr>
          <w:lang w:eastAsia="zh-CN"/>
        </w:rPr>
        <w:t xml:space="preserve"> to </w:t>
      </w:r>
      <w:r w:rsidR="00C8661F">
        <w:rPr>
          <w:lang w:eastAsia="zh-CN"/>
        </w:rPr>
        <w:t xml:space="preserve">further </w:t>
      </w:r>
      <w:r w:rsidR="00B24481">
        <w:rPr>
          <w:lang w:eastAsia="zh-CN"/>
        </w:rPr>
        <w:t>wait</w:t>
      </w:r>
      <w:r w:rsidR="00C8661F">
        <w:rPr>
          <w:lang w:eastAsia="zh-CN"/>
        </w:rPr>
        <w:t xml:space="preserve"> </w:t>
      </w:r>
      <w:r w:rsidR="009D1132">
        <w:rPr>
          <w:lang w:eastAsia="zh-CN"/>
        </w:rPr>
        <w:t>until</w:t>
      </w:r>
      <w:r w:rsidR="008343CA">
        <w:rPr>
          <w:lang w:eastAsia="zh-CN"/>
        </w:rPr>
        <w:t xml:space="preserve"> the </w:t>
      </w:r>
      <w:r w:rsidR="00C8661F">
        <w:rPr>
          <w:lang w:eastAsia="zh-CN"/>
        </w:rPr>
        <w:t>generic SRS carrier switching</w:t>
      </w:r>
      <w:r w:rsidR="005656E5">
        <w:rPr>
          <w:lang w:eastAsia="zh-CN"/>
        </w:rPr>
        <w:t xml:space="preserve"> discussion</w:t>
      </w:r>
      <w:r w:rsidR="009D1132">
        <w:rPr>
          <w:lang w:eastAsia="zh-CN"/>
        </w:rPr>
        <w:t xml:space="preserve"> is stable</w:t>
      </w:r>
      <w:r w:rsidR="006A74BB">
        <w:rPr>
          <w:lang w:eastAsia="zh-CN"/>
        </w:rPr>
        <w:t xml:space="preserve"> and discuss the combined feature</w:t>
      </w:r>
      <w:r w:rsidR="005656E5">
        <w:rPr>
          <w:lang w:eastAsia="zh-CN"/>
        </w:rPr>
        <w:t xml:space="preserve"> </w:t>
      </w:r>
      <w:r w:rsidR="00C70267">
        <w:rPr>
          <w:lang w:eastAsia="zh-CN"/>
        </w:rPr>
        <w:t>thereafter</w:t>
      </w:r>
      <w:r w:rsidR="006A74BB">
        <w:rPr>
          <w:lang w:eastAsia="zh-CN"/>
        </w:rPr>
        <w:t>.</w:t>
      </w:r>
      <w:r w:rsidR="00C8661F">
        <w:rPr>
          <w:lang w:eastAsia="zh-CN"/>
        </w:rPr>
        <w:t xml:space="preserve"> </w:t>
      </w:r>
      <w:r w:rsidR="00B24481">
        <w:rPr>
          <w:lang w:eastAsia="zh-CN"/>
        </w:rPr>
        <w:t xml:space="preserve"> </w:t>
      </w:r>
    </w:p>
    <w:p w14:paraId="4E08BC84" w14:textId="44D3421C" w:rsidR="00CB7201" w:rsidRDefault="00090A57" w:rsidP="00C70267">
      <w:pPr>
        <w:rPr>
          <w:b/>
          <w:bCs/>
          <w:lang w:val="en-GB" w:eastAsia="zh-CN"/>
        </w:rPr>
      </w:pPr>
      <w:r w:rsidRPr="001C06CD">
        <w:rPr>
          <w:b/>
          <w:bCs/>
          <w:lang w:val="en-GB" w:eastAsia="zh-CN"/>
        </w:rPr>
        <w:t xml:space="preserve">Proposal: </w:t>
      </w:r>
      <w:r w:rsidR="00C70267">
        <w:rPr>
          <w:b/>
          <w:bCs/>
          <w:lang w:val="en-GB" w:eastAsia="zh-CN"/>
        </w:rPr>
        <w:t>W</w:t>
      </w:r>
      <w:r w:rsidR="00C70267" w:rsidRPr="00C70267">
        <w:rPr>
          <w:b/>
          <w:bCs/>
          <w:lang w:val="en-GB" w:eastAsia="zh-CN"/>
        </w:rPr>
        <w:t xml:space="preserve">ait until the generic SRS carrier switching discussion is stable and discuss </w:t>
      </w:r>
      <w:r w:rsidR="00297843">
        <w:rPr>
          <w:b/>
          <w:bCs/>
          <w:lang w:val="en-GB" w:eastAsia="zh-CN"/>
        </w:rPr>
        <w:t>SRS carrier switching together with UL Tx switching, and back</w:t>
      </w:r>
      <w:r w:rsidR="00CF56F4">
        <w:rPr>
          <w:b/>
          <w:bCs/>
          <w:lang w:val="en-GB" w:eastAsia="zh-CN"/>
        </w:rPr>
        <w:t>-</w:t>
      </w:r>
      <w:r w:rsidR="00297843">
        <w:rPr>
          <w:b/>
          <w:bCs/>
          <w:lang w:val="en-GB" w:eastAsia="zh-CN"/>
        </w:rPr>
        <w:t>to</w:t>
      </w:r>
      <w:r w:rsidR="00CF56F4">
        <w:rPr>
          <w:b/>
          <w:bCs/>
          <w:lang w:val="en-GB" w:eastAsia="zh-CN"/>
        </w:rPr>
        <w:t>-</w:t>
      </w:r>
      <w:r w:rsidR="00297843">
        <w:rPr>
          <w:b/>
          <w:bCs/>
          <w:lang w:val="en-GB" w:eastAsia="zh-CN"/>
        </w:rPr>
        <w:t xml:space="preserve">back switching avoidance </w:t>
      </w:r>
      <w:r w:rsidR="00C70267" w:rsidRPr="00C70267">
        <w:rPr>
          <w:b/>
          <w:bCs/>
          <w:lang w:val="en-GB" w:eastAsia="zh-CN"/>
        </w:rPr>
        <w:t xml:space="preserve">thereafter.  </w:t>
      </w:r>
    </w:p>
    <w:p w14:paraId="779C0FF9" w14:textId="77777777" w:rsidR="001C6FDF" w:rsidRPr="003A0CCC" w:rsidRDefault="001C6FDF" w:rsidP="00C70267">
      <w:pPr>
        <w:rPr>
          <w:bCs/>
        </w:rPr>
      </w:pPr>
    </w:p>
    <w:bookmarkEnd w:id="5"/>
    <w:p w14:paraId="306FFA73" w14:textId="77777777" w:rsidR="00CB7201" w:rsidRPr="001C06CD" w:rsidRDefault="00CB7201" w:rsidP="00CB7201">
      <w:pPr>
        <w:pStyle w:val="Heading1"/>
        <w:rPr>
          <w:lang w:eastAsia="zh-CN"/>
        </w:rPr>
      </w:pPr>
      <w:r w:rsidRPr="001C06CD">
        <w:rPr>
          <w:lang w:eastAsia="zh-CN"/>
        </w:rPr>
        <w:t xml:space="preserve">UE </w:t>
      </w:r>
      <w:r>
        <w:rPr>
          <w:lang w:eastAsia="zh-CN"/>
        </w:rPr>
        <w:t>capability discussion</w:t>
      </w:r>
    </w:p>
    <w:p w14:paraId="52E7DAE1" w14:textId="5853950A" w:rsidR="00CB7201" w:rsidRDefault="00CB7201" w:rsidP="00CB7201">
      <w:pPr>
        <w:pStyle w:val="Default"/>
        <w:rPr>
          <w:rFonts w:eastAsia="MS Mincho"/>
          <w:color w:val="auto"/>
          <w:sz w:val="20"/>
          <w:szCs w:val="20"/>
          <w:lang w:val="en-GB" w:eastAsia="ja-JP"/>
        </w:rPr>
      </w:pPr>
      <w:r w:rsidRPr="001C06CD">
        <w:rPr>
          <w:rFonts w:eastAsia="MS Mincho"/>
          <w:color w:val="auto"/>
          <w:sz w:val="20"/>
          <w:szCs w:val="20"/>
          <w:lang w:val="en-GB" w:eastAsia="ja-JP"/>
        </w:rPr>
        <w:t xml:space="preserve">We </w:t>
      </w:r>
      <w:r w:rsidR="001C6FDF">
        <w:rPr>
          <w:rFonts w:eastAsia="MS Mincho"/>
          <w:color w:val="auto"/>
          <w:sz w:val="20"/>
          <w:szCs w:val="20"/>
          <w:lang w:val="en-GB" w:eastAsia="ja-JP"/>
        </w:rPr>
        <w:t xml:space="preserve">have </w:t>
      </w:r>
      <w:r w:rsidRPr="001C06CD">
        <w:rPr>
          <w:rFonts w:eastAsia="MS Mincho"/>
          <w:color w:val="auto"/>
          <w:sz w:val="20"/>
          <w:szCs w:val="20"/>
          <w:lang w:val="en-GB" w:eastAsia="ja-JP"/>
        </w:rPr>
        <w:t>provide</w:t>
      </w:r>
      <w:r w:rsidR="004A62D7">
        <w:rPr>
          <w:rFonts w:eastAsia="MS Mincho"/>
          <w:color w:val="auto"/>
          <w:sz w:val="20"/>
          <w:szCs w:val="20"/>
          <w:lang w:val="en-GB" w:eastAsia="ja-JP"/>
        </w:rPr>
        <w:t>d</w:t>
      </w:r>
      <w:r w:rsidRPr="001C06CD">
        <w:rPr>
          <w:rFonts w:eastAsia="MS Mincho"/>
          <w:color w:val="auto"/>
          <w:sz w:val="20"/>
          <w:szCs w:val="20"/>
          <w:lang w:val="en-GB" w:eastAsia="ja-JP"/>
        </w:rPr>
        <w:t xml:space="preserve"> our views </w:t>
      </w:r>
      <w:r w:rsidR="00364F75">
        <w:rPr>
          <w:rFonts w:eastAsia="MS Mincho"/>
          <w:color w:val="auto"/>
          <w:sz w:val="20"/>
          <w:szCs w:val="20"/>
          <w:lang w:val="en-GB" w:eastAsia="ja-JP"/>
        </w:rPr>
        <w:t>on UE capability</w:t>
      </w:r>
      <w:r w:rsidR="00364F75">
        <w:rPr>
          <w:rFonts w:eastAsia="MS Mincho"/>
          <w:color w:val="auto"/>
          <w:sz w:val="20"/>
          <w:szCs w:val="20"/>
          <w:lang w:val="en-GB" w:eastAsia="ja-JP"/>
        </w:rPr>
        <w:t xml:space="preserve"> </w:t>
      </w:r>
      <w:r>
        <w:rPr>
          <w:rFonts w:eastAsia="MS Mincho"/>
          <w:color w:val="auto"/>
          <w:sz w:val="20"/>
          <w:szCs w:val="20"/>
          <w:lang w:val="en-GB" w:eastAsia="ja-JP"/>
        </w:rPr>
        <w:t xml:space="preserve">in our </w:t>
      </w:r>
      <w:proofErr w:type="spellStart"/>
      <w:r>
        <w:rPr>
          <w:rFonts w:eastAsia="MS Mincho"/>
          <w:color w:val="auto"/>
          <w:sz w:val="20"/>
          <w:szCs w:val="20"/>
          <w:lang w:val="en-GB" w:eastAsia="ja-JP"/>
        </w:rPr>
        <w:t>campanion</w:t>
      </w:r>
      <w:proofErr w:type="spellEnd"/>
      <w:r>
        <w:rPr>
          <w:rFonts w:eastAsia="MS Mincho"/>
          <w:color w:val="auto"/>
          <w:sz w:val="20"/>
          <w:szCs w:val="20"/>
          <w:lang w:val="en-GB" w:eastAsia="ja-JP"/>
        </w:rPr>
        <w:t xml:space="preserve"> paper </w:t>
      </w:r>
      <w:r w:rsidR="00364F75">
        <w:rPr>
          <w:rFonts w:eastAsia="MS Mincho"/>
          <w:color w:val="auto"/>
          <w:sz w:val="20"/>
          <w:szCs w:val="20"/>
          <w:lang w:val="en-GB" w:eastAsia="ja-JP"/>
        </w:rPr>
        <w:t xml:space="preserve">in </w:t>
      </w:r>
      <w:r w:rsidR="004A62D7">
        <w:rPr>
          <w:rFonts w:eastAsia="MS Mincho"/>
          <w:color w:val="auto"/>
          <w:sz w:val="20"/>
          <w:szCs w:val="20"/>
          <w:lang w:val="en-GB" w:eastAsia="ja-JP"/>
        </w:rPr>
        <w:t>R1-2205012</w:t>
      </w:r>
      <w:r w:rsidR="00D16613">
        <w:rPr>
          <w:rFonts w:eastAsia="MS Mincho"/>
          <w:color w:val="auto"/>
          <w:sz w:val="20"/>
          <w:szCs w:val="20"/>
          <w:lang w:val="en-GB" w:eastAsia="ja-JP"/>
        </w:rPr>
        <w:t xml:space="preserve"> [3]</w:t>
      </w:r>
      <w:r w:rsidR="00805E14">
        <w:rPr>
          <w:rFonts w:eastAsia="MS Mincho"/>
          <w:color w:val="auto"/>
          <w:sz w:val="20"/>
          <w:szCs w:val="20"/>
          <w:lang w:val="en-GB" w:eastAsia="ja-JP"/>
        </w:rPr>
        <w:t>.</w:t>
      </w:r>
    </w:p>
    <w:p w14:paraId="26AECC8B" w14:textId="77777777" w:rsidR="001C6FDF" w:rsidRPr="001C06CD" w:rsidRDefault="001C6FDF" w:rsidP="00CB7201">
      <w:pPr>
        <w:pStyle w:val="Default"/>
        <w:rPr>
          <w:rFonts w:eastAsia="MS Mincho"/>
          <w:color w:val="auto"/>
          <w:sz w:val="20"/>
          <w:szCs w:val="20"/>
          <w:lang w:val="en-GB" w:eastAsia="ja-JP"/>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0B9444DC" w14:textId="4817A2A5" w:rsidR="001D3B0C" w:rsidRPr="00997B92" w:rsidRDefault="006E56EF" w:rsidP="00754035">
      <w:pPr>
        <w:rPr>
          <w:b/>
          <w:bCs/>
          <w:color w:val="000000"/>
          <w:highlight w:val="cyan"/>
          <w:lang w:eastAsia="zh-CN"/>
        </w:rPr>
      </w:pPr>
      <w:r>
        <w:rPr>
          <w:lang w:eastAsia="zh-CN"/>
        </w:rPr>
        <w:t xml:space="preserve">According to former consensus, we would rely on the outcome of generic SRS carrier switching as baseline to further discuss the combined features. </w:t>
      </w:r>
      <w:r>
        <w:rPr>
          <w:lang w:val="en-GB"/>
        </w:rPr>
        <w:t xml:space="preserve">As it is </w:t>
      </w:r>
      <w:r>
        <w:rPr>
          <w:lang w:eastAsia="zh-CN"/>
        </w:rPr>
        <w:t>still not clear how to be captured in the specification eventually, w</w:t>
      </w:r>
      <w:proofErr w:type="spellStart"/>
      <w:r w:rsidR="00452D9C">
        <w:rPr>
          <w:lang w:val="en-GB"/>
        </w:rPr>
        <w:t>e</w:t>
      </w:r>
      <w:proofErr w:type="spellEnd"/>
      <w:r w:rsidR="00225438">
        <w:rPr>
          <w:lang w:val="en-GB"/>
        </w:rPr>
        <w:t xml:space="preserve"> have the following</w:t>
      </w:r>
      <w:r w:rsidR="002A1BDD">
        <w:rPr>
          <w:lang w:val="en-GB"/>
        </w:rPr>
        <w:t xml:space="preserve"> </w:t>
      </w:r>
      <w:r w:rsidR="00225438">
        <w:rPr>
          <w:lang w:val="en-GB"/>
        </w:rPr>
        <w:t>proposal</w:t>
      </w:r>
      <w:bookmarkEnd w:id="3"/>
      <w:bookmarkEnd w:id="4"/>
      <w:r>
        <w:rPr>
          <w:lang w:val="en-GB"/>
        </w:rPr>
        <w:t>.</w:t>
      </w:r>
    </w:p>
    <w:p w14:paraId="0B33D47C" w14:textId="4F7A6212" w:rsidR="00CF56F4" w:rsidRDefault="00754035" w:rsidP="00754035">
      <w:pPr>
        <w:rPr>
          <w:b/>
          <w:bCs/>
          <w:lang w:val="en-GB" w:eastAsia="zh-CN"/>
        </w:rPr>
      </w:pPr>
      <w:r w:rsidRPr="001C06CD">
        <w:rPr>
          <w:b/>
          <w:bCs/>
          <w:lang w:val="en-GB" w:eastAsia="zh-CN"/>
        </w:rPr>
        <w:t xml:space="preserve">Proposal: </w:t>
      </w:r>
      <w:r>
        <w:rPr>
          <w:b/>
          <w:bCs/>
          <w:lang w:val="en-GB" w:eastAsia="zh-CN"/>
        </w:rPr>
        <w:t>W</w:t>
      </w:r>
      <w:r w:rsidRPr="00C70267">
        <w:rPr>
          <w:b/>
          <w:bCs/>
          <w:lang w:val="en-GB" w:eastAsia="zh-CN"/>
        </w:rPr>
        <w:t xml:space="preserve">ait until the generic SRS carrier switching discussion is stable and discuss </w:t>
      </w:r>
      <w:r>
        <w:rPr>
          <w:b/>
          <w:bCs/>
          <w:lang w:val="en-GB" w:eastAsia="zh-CN"/>
        </w:rPr>
        <w:t>SRS carrier switching together with UL Tx switching, and back</w:t>
      </w:r>
      <w:r w:rsidR="00CF56F4">
        <w:rPr>
          <w:b/>
          <w:bCs/>
          <w:lang w:val="en-GB" w:eastAsia="zh-CN"/>
        </w:rPr>
        <w:t>-</w:t>
      </w:r>
      <w:r>
        <w:rPr>
          <w:b/>
          <w:bCs/>
          <w:lang w:val="en-GB" w:eastAsia="zh-CN"/>
        </w:rPr>
        <w:t>to</w:t>
      </w:r>
      <w:r w:rsidR="00CF56F4">
        <w:rPr>
          <w:b/>
          <w:bCs/>
          <w:lang w:val="en-GB" w:eastAsia="zh-CN"/>
        </w:rPr>
        <w:t>-</w:t>
      </w:r>
      <w:r>
        <w:rPr>
          <w:b/>
          <w:bCs/>
          <w:lang w:val="en-GB" w:eastAsia="zh-CN"/>
        </w:rPr>
        <w:t xml:space="preserve">back switching avoidance </w:t>
      </w:r>
      <w:r w:rsidRPr="00C70267">
        <w:rPr>
          <w:b/>
          <w:bCs/>
          <w:lang w:val="en-GB" w:eastAsia="zh-CN"/>
        </w:rPr>
        <w:t xml:space="preserve">thereafter. </w:t>
      </w:r>
    </w:p>
    <w:p w14:paraId="4D93B9AF" w14:textId="383CAFDF" w:rsidR="00754035" w:rsidRPr="003A0CCC" w:rsidRDefault="00754035" w:rsidP="00754035">
      <w:pPr>
        <w:rPr>
          <w:bCs/>
        </w:rPr>
      </w:pPr>
      <w:r w:rsidRPr="00C70267">
        <w:rPr>
          <w:b/>
          <w:bCs/>
          <w:lang w:val="en-GB" w:eastAsia="zh-CN"/>
        </w:rPr>
        <w:t xml:space="preserve"> </w:t>
      </w: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5F3EC50" w:rsidR="00D96A1C" w:rsidRDefault="00D96A1C" w:rsidP="0091446B">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7FE90FBE" w14:textId="45396D39" w:rsidR="00B63CA7" w:rsidRPr="00940B7E" w:rsidRDefault="002E7311" w:rsidP="0091446B">
      <w:pPr>
        <w:pStyle w:val="List2"/>
        <w:numPr>
          <w:ilvl w:val="0"/>
          <w:numId w:val="17"/>
        </w:numPr>
        <w:overflowPunct/>
        <w:autoSpaceDE/>
        <w:autoSpaceDN/>
        <w:adjustRightInd/>
        <w:spacing w:before="180" w:after="0"/>
        <w:jc w:val="both"/>
        <w:textAlignment w:val="auto"/>
        <w:rPr>
          <w:sz w:val="21"/>
          <w:szCs w:val="21"/>
          <w:lang w:eastAsia="zh-CN"/>
        </w:rPr>
      </w:pPr>
      <w:r w:rsidRPr="00940B7E">
        <w:rPr>
          <w:rFonts w:eastAsia="MS Mincho"/>
          <w:sz w:val="21"/>
          <w:szCs w:val="21"/>
          <w:lang w:eastAsia="ja-JP"/>
        </w:rPr>
        <w:t>R1-</w:t>
      </w:r>
      <w:proofErr w:type="gramStart"/>
      <w:r w:rsidRPr="00940B7E">
        <w:rPr>
          <w:rFonts w:eastAsia="MS Mincho"/>
          <w:sz w:val="21"/>
          <w:szCs w:val="21"/>
          <w:lang w:eastAsia="ja-JP"/>
        </w:rPr>
        <w:t>220</w:t>
      </w:r>
      <w:r w:rsidR="00940B7E" w:rsidRPr="00940B7E">
        <w:rPr>
          <w:rFonts w:eastAsia="MS Mincho"/>
          <w:sz w:val="21"/>
          <w:szCs w:val="21"/>
          <w:lang w:eastAsia="ja-JP"/>
        </w:rPr>
        <w:t>5012</w:t>
      </w:r>
      <w:r w:rsidRPr="00940B7E">
        <w:rPr>
          <w:rFonts w:asciiTheme="minorEastAsia" w:eastAsiaTheme="minorEastAsia" w:hAnsiTheme="minorEastAsia"/>
          <w:sz w:val="21"/>
          <w:szCs w:val="21"/>
          <w:lang w:eastAsia="zh-CN"/>
        </w:rPr>
        <w:t>,</w:t>
      </w:r>
      <w:r w:rsidR="005421D0" w:rsidRPr="00940B7E">
        <w:rPr>
          <w:rFonts w:eastAsia="MS Mincho"/>
          <w:sz w:val="21"/>
          <w:szCs w:val="21"/>
          <w:lang w:eastAsia="ja-JP"/>
        </w:rPr>
        <w:t>UE</w:t>
      </w:r>
      <w:proofErr w:type="gramEnd"/>
      <w:r w:rsidR="005421D0" w:rsidRPr="00940B7E">
        <w:rPr>
          <w:rFonts w:eastAsia="MS Mincho"/>
          <w:sz w:val="21"/>
          <w:szCs w:val="21"/>
          <w:lang w:eastAsia="ja-JP"/>
        </w:rPr>
        <w:t xml:space="preserve"> </w:t>
      </w:r>
      <w:r w:rsidR="003314C7" w:rsidRPr="00940B7E">
        <w:rPr>
          <w:rFonts w:eastAsia="MS Mincho"/>
          <w:sz w:val="21"/>
          <w:szCs w:val="21"/>
          <w:lang w:eastAsia="ja-JP"/>
        </w:rPr>
        <w:t>features for Rel-17 UL Tx switching</w:t>
      </w:r>
      <w:r w:rsidR="00B63CA7" w:rsidRPr="00940B7E">
        <w:rPr>
          <w:rFonts w:eastAsia="MS Mincho"/>
          <w:sz w:val="21"/>
          <w:szCs w:val="21"/>
          <w:lang w:eastAsia="ja-JP"/>
        </w:rPr>
        <w:t>, Qualcomm, RAN1#10</w:t>
      </w:r>
      <w:r w:rsidR="00A14712" w:rsidRPr="00940B7E">
        <w:rPr>
          <w:rFonts w:eastAsia="MS Mincho"/>
          <w:sz w:val="21"/>
          <w:szCs w:val="21"/>
          <w:lang w:eastAsia="ja-JP"/>
        </w:rPr>
        <w:t>9</w:t>
      </w:r>
      <w:r w:rsidR="00B63CA7" w:rsidRPr="00940B7E">
        <w:rPr>
          <w:rFonts w:eastAsia="MS Mincho"/>
          <w:sz w:val="21"/>
          <w:szCs w:val="21"/>
          <w:lang w:eastAsia="ja-JP"/>
        </w:rPr>
        <w:t xml:space="preserve">-emeeting, </w:t>
      </w:r>
      <w:r w:rsidR="00A14712" w:rsidRPr="00940B7E">
        <w:rPr>
          <w:rFonts w:eastAsia="MS Mincho"/>
          <w:sz w:val="21"/>
          <w:szCs w:val="21"/>
          <w:lang w:eastAsia="ja-JP"/>
        </w:rPr>
        <w:t>May</w:t>
      </w:r>
      <w:r w:rsidR="00B63CA7" w:rsidRPr="00940B7E">
        <w:rPr>
          <w:rFonts w:eastAsia="MS Mincho"/>
          <w:sz w:val="21"/>
          <w:szCs w:val="21"/>
          <w:lang w:eastAsia="ja-JP"/>
        </w:rPr>
        <w:t xml:space="preserve"> 202</w:t>
      </w:r>
      <w:r w:rsidR="00FE787E" w:rsidRPr="00940B7E">
        <w:rPr>
          <w:rFonts w:eastAsia="MS Mincho"/>
          <w:sz w:val="21"/>
          <w:szCs w:val="21"/>
          <w:lang w:eastAsia="ja-JP"/>
        </w:rPr>
        <w:t>2</w:t>
      </w:r>
    </w:p>
    <w:p w14:paraId="0766DD1C" w14:textId="4B5362C8" w:rsidR="00176261" w:rsidRPr="00DB12D7" w:rsidRDefault="000904FE" w:rsidP="00176261">
      <w:pPr>
        <w:pStyle w:val="List2"/>
        <w:numPr>
          <w:ilvl w:val="0"/>
          <w:numId w:val="17"/>
        </w:numPr>
        <w:overflowPunct/>
        <w:autoSpaceDE/>
        <w:autoSpaceDN/>
        <w:adjustRightInd/>
        <w:spacing w:before="180" w:after="0"/>
        <w:jc w:val="both"/>
        <w:textAlignment w:val="auto"/>
        <w:rPr>
          <w:sz w:val="21"/>
          <w:szCs w:val="21"/>
          <w:lang w:eastAsia="zh-CN"/>
        </w:rPr>
      </w:pPr>
      <w:r>
        <w:rPr>
          <w:rFonts w:eastAsia="MS Mincho"/>
          <w:sz w:val="21"/>
          <w:szCs w:val="21"/>
          <w:lang w:eastAsia="ja-JP"/>
        </w:rPr>
        <w:t>RAN1 #10</w:t>
      </w:r>
      <w:r w:rsidR="00D07C1F">
        <w:rPr>
          <w:rFonts w:eastAsia="MS Mincho"/>
          <w:sz w:val="21"/>
          <w:szCs w:val="21"/>
          <w:lang w:eastAsia="ja-JP"/>
        </w:rPr>
        <w:t>8-</w:t>
      </w:r>
      <w:r>
        <w:rPr>
          <w:rFonts w:eastAsia="MS Mincho"/>
          <w:sz w:val="21"/>
          <w:szCs w:val="21"/>
          <w:lang w:eastAsia="ja-JP"/>
        </w:rPr>
        <w:t>emeeting final meeting reports</w:t>
      </w:r>
      <w:r w:rsidR="00DB12D7">
        <w:rPr>
          <w:rFonts w:eastAsia="MS Mincho"/>
          <w:sz w:val="21"/>
          <w:szCs w:val="21"/>
          <w:lang w:eastAsia="ja-JP"/>
        </w:rPr>
        <w:t xml:space="preserve"> </w:t>
      </w:r>
    </w:p>
    <w:p w14:paraId="590176E9" w14:textId="77777777" w:rsidR="00DB12D7" w:rsidRPr="00DB12D7" w:rsidRDefault="00DB12D7" w:rsidP="00DB12D7">
      <w:pPr>
        <w:pStyle w:val="List2"/>
        <w:overflowPunct/>
        <w:autoSpaceDE/>
        <w:autoSpaceDN/>
        <w:adjustRightInd/>
        <w:spacing w:before="180" w:after="0"/>
        <w:ind w:left="0" w:firstLine="0"/>
        <w:jc w:val="both"/>
        <w:textAlignment w:val="auto"/>
        <w:rPr>
          <w:sz w:val="21"/>
          <w:szCs w:val="21"/>
          <w:lang w:eastAsia="zh-CN"/>
        </w:rPr>
      </w:pPr>
    </w:p>
    <w:sectPr w:rsidR="00DB12D7" w:rsidRPr="00DB12D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BDD3" w14:textId="77777777" w:rsidR="00D65B8E" w:rsidRDefault="00D65B8E">
      <w:r>
        <w:separator/>
      </w:r>
    </w:p>
  </w:endnote>
  <w:endnote w:type="continuationSeparator" w:id="0">
    <w:p w14:paraId="230C2367" w14:textId="77777777" w:rsidR="00D65B8E" w:rsidRDefault="00D65B8E">
      <w:r>
        <w:continuationSeparator/>
      </w:r>
    </w:p>
  </w:endnote>
  <w:endnote w:type="continuationNotice" w:id="1">
    <w:p w14:paraId="3A9DEEAC" w14:textId="77777777" w:rsidR="00D65B8E" w:rsidRDefault="00D6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9702" w14:textId="77777777" w:rsidR="00D65B8E" w:rsidRDefault="00D65B8E">
      <w:r>
        <w:separator/>
      </w:r>
    </w:p>
  </w:footnote>
  <w:footnote w:type="continuationSeparator" w:id="0">
    <w:p w14:paraId="15670117" w14:textId="77777777" w:rsidR="00D65B8E" w:rsidRDefault="00D65B8E">
      <w:r>
        <w:continuationSeparator/>
      </w:r>
    </w:p>
  </w:footnote>
  <w:footnote w:type="continuationNotice" w:id="1">
    <w:p w14:paraId="6FCB8F8A" w14:textId="77777777" w:rsidR="00D65B8E" w:rsidRDefault="00D6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AB3928"/>
    <w:multiLevelType w:val="hybridMultilevel"/>
    <w:tmpl w:val="EC8EAEE4"/>
    <w:lvl w:ilvl="0" w:tplc="06B6E5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9"/>
  </w:num>
  <w:num w:numId="4">
    <w:abstractNumId w:val="6"/>
  </w:num>
  <w:num w:numId="5">
    <w:abstractNumId w:val="21"/>
  </w:num>
  <w:num w:numId="6">
    <w:abstractNumId w:val="35"/>
  </w:num>
  <w:num w:numId="7">
    <w:abstractNumId w:val="22"/>
  </w:num>
  <w:num w:numId="8">
    <w:abstractNumId w:val="18"/>
  </w:num>
  <w:num w:numId="9">
    <w:abstractNumId w:val="34"/>
  </w:num>
  <w:num w:numId="10">
    <w:abstractNumId w:val="13"/>
  </w:num>
  <w:num w:numId="11">
    <w:abstractNumId w:val="26"/>
  </w:num>
  <w:num w:numId="12">
    <w:abstractNumId w:val="20"/>
  </w:num>
  <w:num w:numId="13">
    <w:abstractNumId w:val="5"/>
  </w:num>
  <w:num w:numId="14">
    <w:abstractNumId w:val="23"/>
  </w:num>
  <w:num w:numId="15">
    <w:abstractNumId w:val="29"/>
  </w:num>
  <w:num w:numId="16">
    <w:abstractNumId w:val="12"/>
  </w:num>
  <w:num w:numId="17">
    <w:abstractNumId w:val="24"/>
  </w:num>
  <w:num w:numId="18">
    <w:abstractNumId w:val="3"/>
  </w:num>
  <w:num w:numId="19">
    <w:abstractNumId w:val="7"/>
  </w:num>
  <w:num w:numId="20">
    <w:abstractNumId w:val="11"/>
  </w:num>
  <w:num w:numId="21">
    <w:abstractNumId w:val="31"/>
  </w:num>
  <w:num w:numId="22">
    <w:abstractNumId w:val="16"/>
  </w:num>
  <w:num w:numId="23">
    <w:abstractNumId w:val="15"/>
  </w:num>
  <w:num w:numId="24">
    <w:abstractNumId w:val="10"/>
  </w:num>
  <w:num w:numId="25">
    <w:abstractNumId w:val="0"/>
  </w:num>
  <w:num w:numId="26">
    <w:abstractNumId w:val="32"/>
  </w:num>
  <w:num w:numId="27">
    <w:abstractNumId w:val="14"/>
  </w:num>
  <w:num w:numId="28">
    <w:abstractNumId w:val="19"/>
  </w:num>
  <w:num w:numId="29">
    <w:abstractNumId w:val="17"/>
  </w:num>
  <w:num w:numId="30">
    <w:abstractNumId w:val="19"/>
  </w:num>
  <w:num w:numId="31">
    <w:abstractNumId w:val="8"/>
  </w:num>
  <w:num w:numId="32">
    <w:abstractNumId w:val="30"/>
  </w:num>
  <w:num w:numId="33">
    <w:abstractNumId w:val="1"/>
  </w:num>
  <w:num w:numId="34">
    <w:abstractNumId w:val="1"/>
  </w:num>
  <w:num w:numId="35">
    <w:abstractNumId w:val="28"/>
  </w:num>
  <w:num w:numId="36">
    <w:abstractNumId w:val="33"/>
  </w:num>
  <w:num w:numId="37">
    <w:abstractNumId w:val="2"/>
  </w:num>
  <w:num w:numId="38">
    <w:abstractNumId w:val="25"/>
  </w:num>
  <w:num w:numId="3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457"/>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3B24"/>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95E"/>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C87"/>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30C"/>
    <w:rsid w:val="00132440"/>
    <w:rsid w:val="00132671"/>
    <w:rsid w:val="00132762"/>
    <w:rsid w:val="00132767"/>
    <w:rsid w:val="00132846"/>
    <w:rsid w:val="00132917"/>
    <w:rsid w:val="001329F8"/>
    <w:rsid w:val="00132E89"/>
    <w:rsid w:val="0013327F"/>
    <w:rsid w:val="0013334C"/>
    <w:rsid w:val="00133EBD"/>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66E"/>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261"/>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301"/>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6FDF"/>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6D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DEA"/>
    <w:rsid w:val="002D5F4F"/>
    <w:rsid w:val="002D6127"/>
    <w:rsid w:val="002D61BE"/>
    <w:rsid w:val="002D61F0"/>
    <w:rsid w:val="002D6E49"/>
    <w:rsid w:val="002D7235"/>
    <w:rsid w:val="002D76E8"/>
    <w:rsid w:val="002D7C93"/>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BAE"/>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43"/>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07F64"/>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709"/>
    <w:rsid w:val="00312AD2"/>
    <w:rsid w:val="00313765"/>
    <w:rsid w:val="003137A0"/>
    <w:rsid w:val="00313BC1"/>
    <w:rsid w:val="00313C4F"/>
    <w:rsid w:val="00313CA1"/>
    <w:rsid w:val="003141C2"/>
    <w:rsid w:val="003147BA"/>
    <w:rsid w:val="00314CBB"/>
    <w:rsid w:val="00315218"/>
    <w:rsid w:val="00315347"/>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4C7"/>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37DE2"/>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4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4F7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93"/>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32A"/>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0D93"/>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E5"/>
    <w:rsid w:val="0049349F"/>
    <w:rsid w:val="004935A4"/>
    <w:rsid w:val="004936E2"/>
    <w:rsid w:val="004938AA"/>
    <w:rsid w:val="00493ADE"/>
    <w:rsid w:val="00493D08"/>
    <w:rsid w:val="00493EAE"/>
    <w:rsid w:val="004944EB"/>
    <w:rsid w:val="0049459D"/>
    <w:rsid w:val="004949D8"/>
    <w:rsid w:val="00494A74"/>
    <w:rsid w:val="00494E75"/>
    <w:rsid w:val="00495071"/>
    <w:rsid w:val="004961DB"/>
    <w:rsid w:val="004964F9"/>
    <w:rsid w:val="0049653E"/>
    <w:rsid w:val="00496BEF"/>
    <w:rsid w:val="00496DC2"/>
    <w:rsid w:val="00496DEE"/>
    <w:rsid w:val="00496E38"/>
    <w:rsid w:val="00496FF0"/>
    <w:rsid w:val="004971E6"/>
    <w:rsid w:val="004971FB"/>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606"/>
    <w:rsid w:val="004A57FC"/>
    <w:rsid w:val="004A5D36"/>
    <w:rsid w:val="004A62D7"/>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1FDF"/>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B08"/>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678"/>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CB4"/>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B3F"/>
    <w:rsid w:val="006A6B69"/>
    <w:rsid w:val="006A74BB"/>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5F6"/>
    <w:rsid w:val="006E4646"/>
    <w:rsid w:val="006E512D"/>
    <w:rsid w:val="006E5145"/>
    <w:rsid w:val="006E5477"/>
    <w:rsid w:val="006E554E"/>
    <w:rsid w:val="006E56EF"/>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035"/>
    <w:rsid w:val="0075412E"/>
    <w:rsid w:val="00754747"/>
    <w:rsid w:val="00754CBD"/>
    <w:rsid w:val="00754D64"/>
    <w:rsid w:val="00754FCC"/>
    <w:rsid w:val="00755203"/>
    <w:rsid w:val="00755420"/>
    <w:rsid w:val="00755559"/>
    <w:rsid w:val="007556AB"/>
    <w:rsid w:val="007559CD"/>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483"/>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60D"/>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D7C7A"/>
    <w:rsid w:val="007D7D62"/>
    <w:rsid w:val="007E011F"/>
    <w:rsid w:val="007E0162"/>
    <w:rsid w:val="007E05CC"/>
    <w:rsid w:val="007E08F5"/>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5E14"/>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02"/>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38A"/>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AC9"/>
    <w:rsid w:val="008F4B0F"/>
    <w:rsid w:val="008F4BFE"/>
    <w:rsid w:val="008F4CCC"/>
    <w:rsid w:val="008F4DD5"/>
    <w:rsid w:val="008F4E3F"/>
    <w:rsid w:val="008F4F65"/>
    <w:rsid w:val="008F50D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284"/>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2DF"/>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132"/>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64"/>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839"/>
    <w:rsid w:val="009E6A64"/>
    <w:rsid w:val="009E6B2D"/>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6F27"/>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7C"/>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0D6"/>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481"/>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A34"/>
    <w:rsid w:val="00B51A40"/>
    <w:rsid w:val="00B52041"/>
    <w:rsid w:val="00B5238F"/>
    <w:rsid w:val="00B529F2"/>
    <w:rsid w:val="00B52EC8"/>
    <w:rsid w:val="00B534CA"/>
    <w:rsid w:val="00B5370C"/>
    <w:rsid w:val="00B538FF"/>
    <w:rsid w:val="00B5390E"/>
    <w:rsid w:val="00B53A83"/>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CA7"/>
    <w:rsid w:val="00B63F75"/>
    <w:rsid w:val="00B640AB"/>
    <w:rsid w:val="00B64124"/>
    <w:rsid w:val="00B64398"/>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DE5"/>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63E"/>
    <w:rsid w:val="00BA48E0"/>
    <w:rsid w:val="00BA4A5C"/>
    <w:rsid w:val="00BA4CF4"/>
    <w:rsid w:val="00BA5238"/>
    <w:rsid w:val="00BA54FB"/>
    <w:rsid w:val="00BA5A25"/>
    <w:rsid w:val="00BA5C97"/>
    <w:rsid w:val="00BA5EFB"/>
    <w:rsid w:val="00BA5F25"/>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3EB"/>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2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08D"/>
    <w:rsid w:val="00C76952"/>
    <w:rsid w:val="00C76AE7"/>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1F"/>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1B4D"/>
    <w:rsid w:val="00CE201B"/>
    <w:rsid w:val="00CE2282"/>
    <w:rsid w:val="00CE253D"/>
    <w:rsid w:val="00CE2858"/>
    <w:rsid w:val="00CE2A85"/>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6F4"/>
    <w:rsid w:val="00CF588A"/>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6613"/>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DF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B8E"/>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2D7"/>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CEF"/>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07E4F"/>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A7F"/>
    <w:rsid w:val="00F42C2B"/>
    <w:rsid w:val="00F433AD"/>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03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2</Pages>
  <Words>557</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49</cp:revision>
  <cp:lastPrinted>2020-02-15T00:34:00Z</cp:lastPrinted>
  <dcterms:created xsi:type="dcterms:W3CDTF">2022-04-21T08:44:00Z</dcterms:created>
  <dcterms:modified xsi:type="dcterms:W3CDTF">2022-04-25T02:12:00Z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